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內文"/>
        <w:rPr>
          <w:rFonts w:ascii="Helvetica Neue Thin" w:hAnsi="Helvetica Neue Thin"/>
        </w:rPr>
      </w:pPr>
    </w:p>
    <w:p>
      <w:pPr>
        <w:pStyle w:val="內文"/>
        <w:rPr>
          <w:rFonts w:ascii="Helvetica Neue Thin" w:hAnsi="Helvetica Neue Thin"/>
        </w:rPr>
      </w:pPr>
    </w:p>
    <w:p>
      <w:pPr>
        <w:pStyle w:val="預設值"/>
        <w:bidi w:val="0"/>
        <w:spacing w:line="380" w:lineRule="atLeast"/>
        <w:ind w:left="0" w:right="0" w:firstLine="0"/>
        <w:jc w:val="center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隱私權政策規範</w:t>
      </w:r>
    </w:p>
    <w:p>
      <w:pPr>
        <w:pStyle w:val="預設值"/>
        <w:bidi w:val="0"/>
        <w:spacing w:line="28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00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__________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（下稱「本公司」）依據個人資料保護法，向您告知以下隱私權政策規範，若您勾選「我同意隱私權政策」，將表示您已同意本公司之隱私權政策，並同意本公司依以下告知事項，就您的個人資料進行蒐集、處理及利用。您可以自由選擇是否提供相關個人資料，若您拒絕，本公司將可能無法執行本告知事項蒐集目的之業務，致無法向您提供相關服務：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一、蒐集目的和使用方式：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本公司依據個人資料保護法及相關法令之規定，為了提供您登錄網站、索取資料、訂閱資訊、反應意見、進行各種諮詢等服務；或為了與您聯繫、行銷（包括但不限於廣告及各項商品、活動、促銷、優惠訊息之通知等）、執行消費者及客戶管理分析、執行各種公司營業登記項目或組織章程所定業務範圍內之必要行為，對您的個人資料進行蒐集、處理、利用及國際傳輸。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二、蒐集之個人資料類別：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本公司向您蒐集的個人資料，依據「個人資料保護法之特定目的及個人資料之類別」，包含但不限於識別類、特徵類、社會情況、財務細節、商業資訊或其他等類別，例如姓名、行動電話、住家、辦公室電話號碼、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E-mail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、地址、身分證統一編號、性別、出生年月日或其他得以直接或間接識別您個人之資料。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三、個人資料利用之對象、地區、期間和方式：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一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對象：您所提供給本公司之個人資料，可能在蒐集目的之範圍內被分享給本公司之關係企業、其他與本公司有業務往來之機構、依法有調查權之機關或其他政府機構、或其他未受中央目的事業主管機關限制之國際傳輸個人資料接收者。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二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地區：前開對象所在地及國際傳輸所涉地點，包含但不限於中華民國。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三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期間：包括個人資料蒐集目的之存續期間、依相關法令或契約約定之保存期限、或本公司因執行業務所必須之保存期間。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四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方式：以自動化機器或其他非自動化之利用方式，包括但不限於以書面、電話、簡訊、傳真、電子郵件、網際網路、紙本或其他基於蒐集目的且合於當時科學技術之適當方式，對您提供的個人資料進行蒐集、處理及利用。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四、依據個人資料保護法第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條，您得就個人資料行使以下權利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本公司對您的個人資料，將採行妥適安全之措施加以保護，並避免被不當使用。您可隨時透過本公司官方網站揭露之通訊方式，就您提供的個人資料行使下列權利：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(1)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請求查詢或閱覽；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(2)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製給複製本；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(3)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請求補充或更正；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(4)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請求停止蒐集、處理及利用；及</w:t>
      </w:r>
      <w:r>
        <w:rPr>
          <w:rFonts w:ascii="Helvetica Neue Thin" w:hAnsi="Helvetica Neue Thin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(5)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請求刪除。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預設值"/>
        <w:bidi w:val="0"/>
        <w:spacing w:line="360" w:lineRule="atLeast"/>
        <w:ind w:left="0" w:right="0" w:firstLine="0"/>
        <w:jc w:val="left"/>
        <w:rPr>
          <w:rFonts w:ascii="Helvetica Neue Thin" w:cs="Helvetica Neue Thin" w:hAnsi="Helvetica Neue Thin" w:eastAsia="Helvetica Neue Thin"/>
          <w:shd w:val="clear" w:color="auto" w:fill="ffffff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五、本告知事項暨同意書之修訂</w:t>
      </w:r>
    </w:p>
    <w:p>
      <w:pPr>
        <w:pStyle w:val="預設值"/>
        <w:bidi w:val="0"/>
        <w:spacing w:line="360" w:lineRule="atLeast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本公司有權隨時修訂本隱私權政策之告知事項暨同意書，並於修訂後公佈在本公司官方網站（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00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網址：</w:t>
      </w:r>
      <w:r>
        <w:rPr>
          <w:rFonts w:ascii="Helvetica Neue Thin" w:hAnsi="Helvetica Neue Thin"/>
          <w:shd w:val="clear" w:color="auto" w:fill="ffff00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__________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hd w:val="clear" w:color="auto" w:fill="ffffff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），敬請隨時查閱。若您有任何問題，敬請透過本公司官方網站揭露之通訊方式進行聯繫，我們將儘快為您服務。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Thi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內文">
    <w:name w:val="內文"/>
    <w:next w:val="內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預設值">
    <w:name w:val="預設值"/>
    <w:next w:val="預設值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